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0AD26">
      <w:pPr>
        <w:pStyle w:val="4"/>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12166600</wp:posOffset>
            </wp:positionV>
            <wp:extent cx="381000" cy="3556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4"/>
                    <a:stretch>
                      <a:fillRect/>
                    </a:stretch>
                  </pic:blipFill>
                  <pic:spPr>
                    <a:xfrm>
                      <a:off x="0" y="0"/>
                      <a:ext cx="381000" cy="355600"/>
                    </a:xfrm>
                    <a:prstGeom prst="rect">
                      <a:avLst/>
                    </a:prstGeom>
                  </pic:spPr>
                </pic:pic>
              </a:graphicData>
            </a:graphic>
          </wp:anchor>
        </w:drawing>
      </w:r>
      <w:r>
        <w:rPr>
          <w:color w:val="000000" w:themeColor="text1"/>
          <w14:textFill>
            <w14:solidFill>
              <w14:schemeClr w14:val="tx1"/>
            </w14:solidFill>
          </w14:textFill>
        </w:rPr>
        <w:t>2024-2025学年第二学期蚌埠市A层高中第六次联考</w:t>
      </w:r>
    </w:p>
    <w:p w14:paraId="453A8CFC">
      <w:pPr>
        <w:pStyle w:val="4"/>
        <w:rPr>
          <w:color w:val="000000" w:themeColor="text1"/>
          <w14:textFill>
            <w14:solidFill>
              <w14:schemeClr w14:val="tx1"/>
            </w14:solidFill>
          </w14:textFill>
        </w:rPr>
      </w:pPr>
      <w:r>
        <w:rPr>
          <w:color w:val="000000" w:themeColor="text1"/>
          <w14:textFill>
            <w14:solidFill>
              <w14:schemeClr w14:val="tx1"/>
            </w14:solidFill>
          </w14:textFill>
        </w:rPr>
        <w:t>高二历史试卷</w:t>
      </w:r>
    </w:p>
    <w:p w14:paraId="210703B8">
      <w:pPr>
        <w:wordWrap w:val="0"/>
        <w:spacing w:before="180" w:line="360" w:lineRule="atLeast"/>
        <w:textAlignment w:val="baseline"/>
        <w:rPr>
          <w:color w:val="000000" w:themeColor="text1"/>
          <w:sz w:val="27"/>
          <w14:textFill>
            <w14:solidFill>
              <w14:schemeClr w14:val="tx1"/>
            </w14:solidFill>
          </w14:textFill>
        </w:rPr>
      </w:pPr>
      <w:r>
        <w:rPr>
          <w:rFonts w:ascii="黑体" w:hAnsi="黑体" w:eastAsia="黑体" w:cs="黑体"/>
          <w:color w:val="000000" w:themeColor="text1"/>
          <w:sz w:val="27"/>
          <w14:textFill>
            <w14:solidFill>
              <w14:schemeClr w14:val="tx1"/>
            </w14:solidFill>
          </w14:textFill>
        </w:rPr>
        <w:t xml:space="preserve">                   考试时间：75 分钟  总分: 100分</w:t>
      </w:r>
    </w:p>
    <w:p w14:paraId="7662ADB5">
      <w:pPr>
        <w:wordWrap w:val="0"/>
        <w:spacing w:before="380" w:line="480" w:lineRule="atLeast"/>
        <w:ind w:right="160"/>
        <w:textAlignment w:val="baseline"/>
        <w:rPr>
          <w:color w:val="000000" w:themeColor="text1"/>
          <w:sz w:val="24"/>
          <w14:textFill>
            <w14:solidFill>
              <w14:schemeClr w14:val="tx1"/>
            </w14:solidFill>
          </w14:textFill>
        </w:rPr>
      </w:pPr>
      <w:r>
        <w:rPr>
          <w:rFonts w:ascii="仿宋" w:hAnsi="仿宋" w:eastAsia="仿宋" w:cs="仿宋"/>
          <w:b/>
          <w:color w:val="000000" w:themeColor="text1"/>
          <w:sz w:val="24"/>
          <w14:textFill>
            <w14:solidFill>
              <w14:schemeClr w14:val="tx1"/>
            </w14:solidFill>
          </w14:textFill>
        </w:rPr>
        <w:t>一、选择题：本题共16小题，每小题3分，共48分。在每小题给出的四个选项中，只有一项符合题目要求。</w:t>
      </w:r>
    </w:p>
    <w:p w14:paraId="465F4976">
      <w:pPr>
        <w:wordWrap w:val="0"/>
        <w:spacing w:line="480" w:lineRule="atLeast"/>
        <w:ind w:left="360" w:right="20" w:hanging="36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考古发现，仰韶文化早期的陕西西安半坡遗址以半地穴式单间房屋为主，房屋布局呈现“向心式”结构，中心为公共活动的大房子，而仰韶文化晚期的河南邓州八里岗遗址和马家窑文化的甘肃永登蒋家坪遗址则分别出现连间长屋与双套间地面建筑。这反映了当时(     )</w:t>
      </w:r>
    </w:p>
    <w:p w14:paraId="26587161">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A. 氏族公有制下集体生活模式强化</w:t>
      </w:r>
    </w:p>
    <w:p w14:paraId="63B2A1D5">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B.个体家庭逐渐脱离氏族共居形态</w:t>
      </w:r>
    </w:p>
    <w:p w14:paraId="292E2319">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C.贫富分化推动社会等级制度形成</w:t>
      </w:r>
    </w:p>
    <w:p w14:paraId="058361BA">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D.农业发展促进氏族人口规模膨胀</w:t>
      </w:r>
    </w:p>
    <w:p w14:paraId="1DB3104A">
      <w:pPr>
        <w:wordWrap w:val="0"/>
        <w:spacing w:line="480" w:lineRule="atLeast"/>
        <w:ind w:left="360" w:hanging="36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  《汉书·食货志》载：“孝惠、高后时，为天下初定，复驰商贾之律，然市井子孙亦不得为官吏。”汉文帝时也规定贾人、赘婿不得为吏。到汉武帝时，大商贾桑弘羊、东郭咸阳等相继任官，官吏选拔出现了“吏道益杂不选而多贾人”的局面。上述变化(    )</w:t>
      </w:r>
    </w:p>
    <w:p w14:paraId="744130CD">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A.突破了重农抑商政策束缚                B.得益于社会主流思想演变</w:t>
      </w:r>
    </w:p>
    <w:p w14:paraId="719B1025">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C.有利于政府经济职能强化                D.促进了人才选拔客观公正</w:t>
      </w:r>
    </w:p>
    <w:p w14:paraId="12C33ACF">
      <w:pPr>
        <w:wordWrap w:val="0"/>
        <w:spacing w:line="480" w:lineRule="atLeast"/>
        <w:ind w:left="360" w:hanging="36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唐代玄奘西行取经后，融合中印文化创立唯识宗；北宋张载提出“为天地立心，为生民立命，为往圣继绝学，为万世开太平”，强调知识分子的社会责任；明清之际顾炎武倡导“天下兴亡，匹夫有责”，主张经世致用。这些现象反映了中华文化的特征是(     )</w:t>
      </w:r>
    </w:p>
    <w:p w14:paraId="1A2A281F">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A. 本土性与多样性的统一                B.继承性与创新性的结合</w:t>
      </w:r>
    </w:p>
    <w:p w14:paraId="067B8D12">
      <w:pPr>
        <w:wordWrap w:val="0"/>
        <w:spacing w:line="480" w:lineRule="atLeast"/>
        <w:ind w:left="380"/>
        <w:textAlignment w:val="baseline"/>
        <w:rPr>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C.包容性与凝聚性的共存                 D.连续性与伦理性的交织</w:t>
      </w:r>
    </w:p>
    <w:p w14:paraId="36C97ECF">
      <w:pPr>
        <w:wordWrap w:val="0"/>
        <w:spacing w:line="540" w:lineRule="atLeast"/>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4.下表是关于唐朝经济的部分史料。这些史料共同印证了唐朝(      )</w:t>
      </w:r>
    </w:p>
    <w:tbl>
      <w:tblPr>
        <w:tblStyle w:val="5"/>
        <w:tblW w:w="0" w:type="auto"/>
        <w:tblInd w:w="3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920"/>
        <w:gridCol w:w="6860"/>
      </w:tblGrid>
      <w:tr w14:paraId="699476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1920" w:type="dxa"/>
            <w:vAlign w:val="center"/>
          </w:tcPr>
          <w:p w14:paraId="2E3F4399">
            <w:pPr>
              <w:wordWrap w:val="0"/>
              <w:spacing w:line="320" w:lineRule="atLeast"/>
              <w:jc w:val="center"/>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出处</w:t>
            </w:r>
          </w:p>
        </w:tc>
        <w:tc>
          <w:tcPr>
            <w:tcW w:w="6860" w:type="dxa"/>
            <w:vAlign w:val="center"/>
          </w:tcPr>
          <w:p w14:paraId="484A1C4E">
            <w:pPr>
              <w:wordWrap w:val="0"/>
              <w:spacing w:line="320" w:lineRule="atLeast"/>
              <w:jc w:val="center"/>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史料</w:t>
            </w:r>
          </w:p>
        </w:tc>
      </w:tr>
      <w:tr w14:paraId="254753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1920" w:type="dxa"/>
            <w:vAlign w:val="center"/>
          </w:tcPr>
          <w:p w14:paraId="045C6609">
            <w:pPr>
              <w:wordWrap w:val="0"/>
              <w:spacing w:line="320" w:lineRule="atLeast"/>
              <w:jc w:val="center"/>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《因话录》</w:t>
            </w:r>
          </w:p>
        </w:tc>
        <w:tc>
          <w:tcPr>
            <w:tcW w:w="6860" w:type="dxa"/>
            <w:vAlign w:val="center"/>
          </w:tcPr>
          <w:p w14:paraId="3F346D5E">
            <w:pPr>
              <w:wordWrap w:val="0"/>
              <w:spacing w:line="320" w:lineRule="atLeast"/>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有士鬻产于外，得钱数百缗，惧川途之难赍也，祈所知纳于公藏，而持牒以归，世所谓“便换”者，置之衣囊。</w:t>
            </w:r>
          </w:p>
        </w:tc>
      </w:tr>
      <w:tr w14:paraId="2E7567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20" w:hRule="atLeast"/>
        </w:trPr>
        <w:tc>
          <w:tcPr>
            <w:tcW w:w="1920" w:type="dxa"/>
            <w:vAlign w:val="center"/>
          </w:tcPr>
          <w:p w14:paraId="5FF4B6CB">
            <w:pPr>
              <w:wordWrap w:val="0"/>
              <w:spacing w:line="320" w:lineRule="atLeast"/>
              <w:jc w:val="center"/>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《新唐书》</w:t>
            </w:r>
          </w:p>
        </w:tc>
        <w:tc>
          <w:tcPr>
            <w:tcW w:w="6860" w:type="dxa"/>
            <w:vAlign w:val="center"/>
          </w:tcPr>
          <w:p w14:paraId="1CA0D4FC">
            <w:pPr>
              <w:wordWrap w:val="0"/>
              <w:spacing w:line="320" w:lineRule="atLeast"/>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时商贾至京师，委钱诸道进奏院及诸军、诸使富家，以轻装趋四方，合券乃取之，号“飞钱”。</w:t>
            </w:r>
          </w:p>
        </w:tc>
      </w:tr>
      <w:tr w14:paraId="4AF4BC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1920" w:type="dxa"/>
            <w:vAlign w:val="center"/>
          </w:tcPr>
          <w:p w14:paraId="1A64B522">
            <w:pPr>
              <w:wordWrap w:val="0"/>
              <w:spacing w:line="320" w:lineRule="atLeast"/>
              <w:jc w:val="center"/>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《中国通史》</w:t>
            </w:r>
          </w:p>
        </w:tc>
        <w:tc>
          <w:tcPr>
            <w:tcW w:w="6860" w:type="dxa"/>
            <w:vAlign w:val="center"/>
          </w:tcPr>
          <w:p w14:paraId="0438D3F2">
            <w:pPr>
              <w:wordWrap w:val="0"/>
              <w:spacing w:line="320" w:lineRule="atLeast"/>
              <w:ind w:firstLine="80"/>
              <w:textAlignment w:val="baseline"/>
              <w:rPr>
                <w:color w:val="000000" w:themeColor="text1"/>
                <w:sz w:val="25"/>
                <w14:textFill>
                  <w14:solidFill>
                    <w14:schemeClr w14:val="tx1"/>
                  </w14:solidFill>
                </w14:textFill>
              </w:rPr>
            </w:pPr>
            <w:r>
              <w:rPr>
                <w:rFonts w:ascii="楷体" w:hAnsi="楷体" w:eastAsia="楷体" w:cs="楷体"/>
                <w:color w:val="000000" w:themeColor="text1"/>
                <w:sz w:val="25"/>
                <w14:textFill>
                  <w14:solidFill>
                    <w14:schemeClr w14:val="tx1"/>
                  </w14:solidFill>
                </w14:textFill>
              </w:rPr>
              <w:t>“开元”，即开国的意思；“通宝”，即流通的宝货。开元通宝不包含货币的重量，与半两钱、五铢钱比较，显然是改变了以重量为币名的传统。</w:t>
            </w:r>
          </w:p>
        </w:tc>
      </w:tr>
    </w:tbl>
    <w:p w14:paraId="7C18725C">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A.金属货币的衰落                           B.印刷技术的提升</w:t>
      </w:r>
    </w:p>
    <w:p w14:paraId="08794442">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C.信用关系的发展                           D.币制改革的进步</w:t>
      </w:r>
    </w:p>
    <w:p w14:paraId="21411E8D">
      <w:pPr>
        <w:wordWrap w:val="0"/>
        <w:spacing w:line="540" w:lineRule="atLeast"/>
        <w:ind w:left="36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5.清康熙年间，婺源县浙源乡嘉福里詹氏与大汜村余氏因盗伐后龙山杉树爆发纠纷。詹氏秀才詹元相先投鸣乡里，因保长余汝祥推诿，遂诉至县衙。知县批令保甲里老调处，最终由族长余汝南、保甲余亦美主持调解，并立禁约和解。这一事件(     )</w:t>
      </w:r>
    </w:p>
    <w:p w14:paraId="6431BBAC">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A.展现了官民协作的治理模式              B.推动了基层自治体系的形成</w:t>
      </w:r>
    </w:p>
    <w:p w14:paraId="0C9330C4">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C.抑制了地方宗族势力的膨胀              D.加速了土地赋税制度的改革</w:t>
      </w:r>
    </w:p>
    <w:p w14:paraId="1268F7F0">
      <w:pPr>
        <w:wordWrap w:val="0"/>
        <w:spacing w:line="540" w:lineRule="atLeast"/>
        <w:ind w:left="36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6.19世纪中后期，上海租界内先后出现了煤气路灯、电报局、有轨电车等新式设施，并逐步形成近代化的排水系统。据记载，19世纪80年代，租界街道“夜则灯火通明，车马如织”，而同期上海老城仍以传统油灯照明为主，道路狭窄拥挤。这一现象集中反映了(     )</w:t>
      </w:r>
    </w:p>
    <w:p w14:paraId="7F768495">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 列强侵略加速了中国自然经济的解体</w:t>
      </w:r>
    </w:p>
    <w:p w14:paraId="40D41832">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B.工业文明对近代城市发展的推动作用</w:t>
      </w:r>
    </w:p>
    <w:p w14:paraId="09BB54DF">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C.中国近代城市化进程呈迅猛发展态势</w:t>
      </w:r>
    </w:p>
    <w:p w14:paraId="434A4E00">
      <w:pPr>
        <w:wordWrap w:val="0"/>
        <w:spacing w:line="540" w:lineRule="atLeast"/>
        <w:ind w:left="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D.租界成为中国城市治理现代化的典范</w:t>
      </w:r>
    </w:p>
    <w:p w14:paraId="236F8B18">
      <w:pPr>
        <w:wordWrap w:val="0"/>
        <w:spacing w:line="540" w:lineRule="atLeast"/>
        <w:ind w:left="36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7.1937年陕甘宁边区政权在选举中明确规定：  “边区参议会代表中，工人占15%，贫农占45%，小资产阶级知识分子占25%，进步乡绅及其他进步分子占15%。”同时，边区政府提出“一切抗日爱国阶级联合专政”的口号。这一政权组织形式(      )</w:t>
      </w:r>
    </w:p>
    <w:p w14:paraId="41DC4549">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A.体现新民主主义政治的特点               B.践行了“工农武装割据”理论</w:t>
      </w:r>
    </w:p>
    <w:p w14:paraId="494EC6FC">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C.旨在建立各阶级的联合政府               D.表明“三三制”原则广泛推行</w:t>
      </w:r>
    </w:p>
    <w:p w14:paraId="3475E68A">
      <w:pPr>
        <w:wordWrap w:val="0"/>
        <w:spacing w:line="500" w:lineRule="atLeast"/>
        <w:ind w:left="360" w:right="6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8.新中国成立后，人民政府将归绥改为呼和浩特(意为青色的城)、迪化改为乌鲁木齐(意为优美的牧场)。这说明新中国(      )</w:t>
      </w:r>
    </w:p>
    <w:p w14:paraId="1465EB49">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A.尊重少数民族风俗习惯                   B.重视对生态环境的保护</w:t>
      </w:r>
    </w:p>
    <w:p w14:paraId="5306D4E2">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C.实施民族区域自治制度                   D.贯彻各民族平等的原则</w:t>
      </w:r>
    </w:p>
    <w:p w14:paraId="19488451">
      <w:pPr>
        <w:wordWrap w:val="0"/>
        <w:spacing w:line="500" w:lineRule="atLeast"/>
        <w:ind w:left="360" w:right="4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9.从2001年至2021年，我国货物贸易进出口总值从4.22万亿元增至39.1万亿元，年均增速达12.2%，占全球市场份额由4%跃升至15.1%。这一成就的取得主要得益于(</w:t>
      </w:r>
      <w:r>
        <w:rPr>
          <w:rFonts w:ascii="宋体" w:hAnsi="宋体" w:eastAsia="宋体" w:cs="宋体"/>
          <w:b/>
          <w:color w:val="000000" w:themeColor="text1"/>
          <w:sz w:val="23"/>
          <w14:textFill>
            <w14:solidFill>
              <w14:schemeClr w14:val="tx1"/>
            </w14:solidFill>
          </w14:textFill>
        </w:rPr>
        <w:t xml:space="preserve">    </w:t>
      </w:r>
      <w:r>
        <w:rPr>
          <w:rFonts w:ascii="宋体" w:hAnsi="宋体" w:eastAsia="宋体" w:cs="宋体"/>
          <w:color w:val="000000" w:themeColor="text1"/>
          <w:sz w:val="23"/>
          <w14:textFill>
            <w14:solidFill>
              <w14:schemeClr w14:val="tx1"/>
            </w14:solidFill>
          </w14:textFill>
        </w:rPr>
        <w:t>)</w:t>
      </w:r>
    </w:p>
    <w:p w14:paraId="67A7CC3D">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A.设立沿海经济特区                       B.确立市场经济目标</w:t>
      </w:r>
    </w:p>
    <w:p w14:paraId="3913D968">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C.加入世界贸易组织                       D. 推进“一带一路”建设</w:t>
      </w:r>
    </w:p>
    <w:p w14:paraId="0557B8A1">
      <w:pPr>
        <w:wordWrap w:val="0"/>
        <w:spacing w:line="500" w:lineRule="atLeast"/>
        <w:ind w:left="360" w:right="2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10.古埃及人和西亚人能够建造巍峨的金字塔和神庙，却未产生哲学、修辞学等知识学科，斯巴达更被称为“文化沙漠”。而雅典则孕育出众多大思想家、大艺术家。这主要是由于雅典(      )</w:t>
      </w:r>
    </w:p>
    <w:p w14:paraId="13D0BCD7">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 民主政治发达                          B.地理环境优越</w:t>
      </w:r>
    </w:p>
    <w:p w14:paraId="2AF33DDA">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C.商业贸易繁荣                           D.教育水平较高</w:t>
      </w:r>
    </w:p>
    <w:p w14:paraId="24ED233B">
      <w:pPr>
        <w:wordWrap w:val="0"/>
        <w:spacing w:line="500" w:lineRule="atLeast"/>
        <w:ind w:left="36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11.《复兴与革新》一书中说： “12世纪的文学中产生了许多新因素，一是诗歌对于爱情的理想化追求；二是对基督教统治的无声但激烈的反抗；三是对于爱欲的不同态度。”材料中表述的状况(     )</w:t>
      </w:r>
    </w:p>
    <w:p w14:paraId="73C40CBF">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A.打破了基督教会的精神统治             B.体现了资产阶级的政治诉求</w:t>
      </w:r>
    </w:p>
    <w:p w14:paraId="05DF6D7B">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C.反映了欧洲世俗文学的产生              D.说明了思想解放运动的开展</w:t>
      </w:r>
    </w:p>
    <w:p w14:paraId="071B7925">
      <w:pPr>
        <w:wordWrap w:val="0"/>
        <w:spacing w:line="500" w:lineRule="atLeast"/>
        <w:ind w:left="360" w:right="20" w:hanging="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12.自15世纪90年代起，法国习惯法编纂明确国王高于习惯、习惯的权威来源于国王，同时，部分吸纳中世纪传统，以三级会议形式保障地方各个等级的参与，使颁布实施的习惯法具备一定民意基础。这些做法(      )</w:t>
      </w:r>
    </w:p>
    <w:p w14:paraId="42C8F842">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A.抑制了世俗权力的发展                    B.推动了大陆法系的成熟</w:t>
      </w:r>
    </w:p>
    <w:p w14:paraId="5B6DC5A9">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C.标志着等级君主制确立                    D.有利于民族国家的形成</w:t>
      </w:r>
    </w:p>
    <w:p w14:paraId="79E3E02A">
      <w:pPr>
        <w:wordWrap w:val="0"/>
        <w:spacing w:line="500" w:lineRule="atLeast"/>
        <w:ind w:left="340" w:hanging="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13.整个19世纪，墨西哥的食谱中，夏多布里昂牛排(一种高级法式牛排)逐渐取代了西班牙炖羊肉，同时土著玉米馅卷被贬为“低级”食品。1910年独立庆典的宴席上，二十桌均为法式菜肴，无一墨西哥传统菜。这一现象反映的本质问题是(      )</w:t>
      </w:r>
    </w:p>
    <w:p w14:paraId="6C49B339">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A.工业革命加速饮食结构转型                B.物种交流改变美洲饮食传统</w:t>
      </w:r>
    </w:p>
    <w:p w14:paraId="2F8708EE">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C.欧洲殖民引发文化认同危机                D.经济全球化加剧了饮食同质</w:t>
      </w:r>
    </w:p>
    <w:p w14:paraId="17C725B7">
      <w:pPr>
        <w:wordWrap w:val="0"/>
        <w:spacing w:line="500" w:lineRule="atLeast"/>
        <w:ind w:left="340" w:right="20" w:hanging="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14.19世纪30年代，英国东印度公司大幅提高印度鸦片产量，通过走私向中国倾销，换取白银购买中国茶叶和生丝，同时用这些白银支付印度殖民地的行政开支。这一现象主要说明(     )</w:t>
      </w:r>
    </w:p>
    <w:p w14:paraId="0D63789D">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A.东印度公司是英国对华殖民罪魁祸首</w:t>
      </w:r>
    </w:p>
    <w:p w14:paraId="2CBF5946">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B. 白银外流加速清朝对外贸易被动开放</w:t>
      </w:r>
    </w:p>
    <w:p w14:paraId="63162FD4">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C.英国工业革命依赖东方的原料与资本</w:t>
      </w:r>
    </w:p>
    <w:p w14:paraId="35F00765">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D.殖民贸易服务于英国全球扩张的需求</w:t>
      </w:r>
    </w:p>
    <w:p w14:paraId="2709839B">
      <w:pPr>
        <w:wordWrap w:val="0"/>
        <w:spacing w:line="500" w:lineRule="atLeast"/>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15.下图所示漫画创作于1944年7月。它反映的是 (     )</w:t>
      </w:r>
    </w:p>
    <w:p w14:paraId="77491252">
      <w:pPr>
        <w:wordWrap w:val="0"/>
        <w:spacing w:line="0" w:lineRule="atLeast"/>
        <w:jc w:val="center"/>
        <w:textAlignment w:val="baseline"/>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644900" cy="2667000"/>
            <wp:effectExtent l="0" t="0" r="0" b="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5"/>
                    <a:stretch>
                      <a:fillRect/>
                    </a:stretch>
                  </pic:blipFill>
                  <pic:spPr>
                    <a:xfrm>
                      <a:off x="0" y="0"/>
                      <a:ext cx="3644900" cy="2667000"/>
                    </a:xfrm>
                    <a:prstGeom prst="rect">
                      <a:avLst/>
                    </a:prstGeom>
                  </pic:spPr>
                </pic:pic>
              </a:graphicData>
            </a:graphic>
          </wp:inline>
        </w:drawing>
      </w:r>
    </w:p>
    <w:p w14:paraId="52C7490E">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A.国际金本位制度确立                    B.经济全球化蓬勃发展</w:t>
      </w:r>
    </w:p>
    <w:p w14:paraId="5A053318">
      <w:pPr>
        <w:wordWrap w:val="0"/>
        <w:spacing w:line="500" w:lineRule="atLeast"/>
        <w:ind w:left="36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C.战时的同盟关系解体                    D.强权化经济秩序初成</w:t>
      </w:r>
    </w:p>
    <w:p w14:paraId="201CF83A">
      <w:pPr>
        <w:wordWrap w:val="0"/>
        <w:spacing w:line="500" w:lineRule="atLeast"/>
        <w:ind w:left="340" w:hanging="340"/>
        <w:textAlignment w:val="baseline"/>
        <w:rPr>
          <w:color w:val="000000" w:themeColor="text1"/>
          <w:sz w:val="23"/>
          <w14:textFill>
            <w14:solidFill>
              <w14:schemeClr w14:val="tx1"/>
            </w14:solidFill>
          </w14:textFill>
        </w:rPr>
      </w:pPr>
      <w:r>
        <w:rPr>
          <w:rFonts w:ascii="宋体" w:hAnsi="宋体" w:eastAsia="宋体" w:cs="宋体"/>
          <w:color w:val="000000" w:themeColor="text1"/>
          <w:sz w:val="23"/>
          <w14:textFill>
            <w14:solidFill>
              <w14:schemeClr w14:val="tx1"/>
            </w14:solidFill>
          </w14:textFill>
        </w:rPr>
        <w:t>16.2013年，德国正式推出“工业4.0”计划，通过新一代互联网技术推动制造业的数字化、网络化和智能化转型。同年，法国政府出台了《新工业法国》战略；2014年，韩国推出《制造业创新3.0战略》。由此可推(     )</w:t>
      </w:r>
    </w:p>
    <w:p w14:paraId="23278DCB">
      <w:pPr>
        <w:wordWrap w:val="0"/>
        <w:spacing w:line="360" w:lineRule="atLeast"/>
        <w:ind w:left="34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A.第三产业成为经济新增长点            B.新科技革命加剧了国际竞争</w:t>
      </w:r>
    </w:p>
    <w:p w14:paraId="326642FB">
      <w:pPr>
        <w:wordWrap w:val="0"/>
        <w:spacing w:before="140" w:line="360" w:lineRule="atLeast"/>
        <w:ind w:left="34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C.国家干预成为主流经济政策            D.经济全球化的趋势不断强化</w:t>
      </w:r>
    </w:p>
    <w:p w14:paraId="0CB2CE9A">
      <w:pPr>
        <w:wordWrap w:val="0"/>
        <w:spacing w:line="360" w:lineRule="exact"/>
        <w:textAlignment w:val="baseline"/>
        <w:rPr>
          <w:color w:val="000000" w:themeColor="text1"/>
          <w:sz w:val="25"/>
          <w14:textFill>
            <w14:solidFill>
              <w14:schemeClr w14:val="tx1"/>
            </w14:solidFill>
          </w14:textFill>
        </w:rPr>
      </w:pPr>
    </w:p>
    <w:p w14:paraId="0CA1978E">
      <w:pPr>
        <w:wordWrap w:val="0"/>
        <w:spacing w:line="360" w:lineRule="atLeast"/>
        <w:textAlignment w:val="baseline"/>
        <w:rPr>
          <w:color w:val="000000" w:themeColor="text1"/>
          <w:sz w:val="26"/>
          <w14:textFill>
            <w14:solidFill>
              <w14:schemeClr w14:val="tx1"/>
            </w14:solidFill>
          </w14:textFill>
        </w:rPr>
      </w:pPr>
      <w:r>
        <w:rPr>
          <w:rFonts w:ascii="仿宋" w:hAnsi="仿宋" w:eastAsia="仿宋" w:cs="仿宋"/>
          <w:color w:val="000000" w:themeColor="text1"/>
          <w:sz w:val="26"/>
          <w14:textFill>
            <w14:solidFill>
              <w14:schemeClr w14:val="tx1"/>
            </w14:solidFill>
          </w14:textFill>
        </w:rPr>
        <w:t>二、非选择题：本题共3小题，共52分。</w:t>
      </w:r>
    </w:p>
    <w:p w14:paraId="062E5A03">
      <w:pPr>
        <w:wordWrap w:val="0"/>
        <w:spacing w:line="360" w:lineRule="atLeast"/>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17. 阅读材料，完成下列要求。  (25分)</w:t>
      </w:r>
    </w:p>
    <w:p w14:paraId="2331FA83">
      <w:pPr>
        <w:wordWrap w:val="0"/>
        <w:spacing w:line="360" w:lineRule="atLeast"/>
        <w:textAlignment w:val="baseline"/>
        <w:rPr>
          <w:color w:val="000000" w:themeColor="text1"/>
          <w:sz w:val="26"/>
          <w14:textFill>
            <w14:solidFill>
              <w14:schemeClr w14:val="tx1"/>
            </w14:solidFill>
          </w14:textFill>
        </w:rPr>
      </w:pPr>
      <w:r>
        <w:rPr>
          <w:rFonts w:ascii="仿宋" w:hAnsi="仿宋" w:eastAsia="仿宋" w:cs="仿宋"/>
          <w:color w:val="000000" w:themeColor="text1"/>
          <w:sz w:val="26"/>
          <w14:textFill>
            <w14:solidFill>
              <w14:schemeClr w14:val="tx1"/>
            </w14:solidFill>
          </w14:textFill>
        </w:rPr>
        <w:t>材料一</w:t>
      </w:r>
    </w:p>
    <w:p w14:paraId="41C6A2F1">
      <w:pPr>
        <w:wordWrap w:val="0"/>
        <w:spacing w:line="360" w:lineRule="atLeast"/>
        <w:ind w:firstLine="50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1618—1648年发生了席卷整个欧洲的三十年战争，战后缔结的《威斯特伐利亚和约》，承认和确立了国家主权、主权平等、维护和平、协商解决争执等一系列国际关系中应遵守的准则，宣告了近代国际法的产生。国际法是和欧洲国家间体系的发展联系在一起的，不适宜美洲大陆上不信奉基督教的民族或亚非国家。随着西欧国家向全球扩张势力，主权(民族)国家的概念开始传播至全世界，与西欧界定之主权(民族)国家要素不一致者皆可兼并之、 占有之，列为殖民地。</w:t>
      </w:r>
    </w:p>
    <w:p w14:paraId="17B60C6C">
      <w:pPr>
        <w:wordWrap w:val="0"/>
        <w:spacing w:line="360" w:lineRule="atLeast"/>
        <w:ind w:left="144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——摘编自鲁纳《改变中国的国际定位观：晚清时期国际法引进的意义》等</w:t>
      </w:r>
    </w:p>
    <w:p w14:paraId="393E87FA">
      <w:pPr>
        <w:wordWrap w:val="0"/>
        <w:spacing w:line="360" w:lineRule="atLeast"/>
        <w:textAlignment w:val="baseline"/>
        <w:rPr>
          <w:color w:val="000000" w:themeColor="text1"/>
          <w:sz w:val="26"/>
          <w14:textFill>
            <w14:solidFill>
              <w14:schemeClr w14:val="tx1"/>
            </w14:solidFill>
          </w14:textFill>
        </w:rPr>
      </w:pPr>
      <w:r>
        <w:rPr>
          <w:rFonts w:ascii="仿宋" w:hAnsi="仿宋" w:eastAsia="仿宋" w:cs="仿宋"/>
          <w:color w:val="000000" w:themeColor="text1"/>
          <w:sz w:val="26"/>
          <w14:textFill>
            <w14:solidFill>
              <w14:schemeClr w14:val="tx1"/>
            </w14:solidFill>
          </w14:textFill>
        </w:rPr>
        <w:t>材料二</w:t>
      </w:r>
    </w:p>
    <w:p w14:paraId="11E0CC94">
      <w:pPr>
        <w:wordWrap w:val="0"/>
        <w:spacing w:line="360" w:lineRule="atLeast"/>
        <w:ind w:firstLine="50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国际法正式系统地被介绍到中国是19世纪60年代。1863年，同文馆总教习美国传教士丁韪良将惠顿的《国际法》翻译为《万国公法》。该译著的出版，得到了洋务派的大力资助。总理衙门曾将此书分发到沿海各重要通商口岸作为对外交涉的依据。甲午战争后，清政府扶持大量学生去日本留学。中国学生在此期间接触到了大量的日本文化及政治动态，其中也包括国际法的学习和国际关系的研究。他们把国际法当作一种救世工具，将一些国际法著作翻译、介绍到中国。从1902年到1911年，共有几十种日本留学生编译的国际法著作出现，对国际法知识在中国的普及有重要意义。</w:t>
      </w:r>
    </w:p>
    <w:p w14:paraId="4C67B844">
      <w:pPr>
        <w:wordWrap w:val="0"/>
        <w:spacing w:line="360" w:lineRule="atLeast"/>
        <w:ind w:right="100"/>
        <w:jc w:val="right"/>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——摘编自董临瑞《从&lt;南京条约&gt;看晚清时期国际法在中国的运用》</w:t>
      </w:r>
    </w:p>
    <w:p w14:paraId="3F536671">
      <w:pPr>
        <w:wordWrap w:val="0"/>
        <w:spacing w:line="360" w:lineRule="atLeast"/>
        <w:ind w:left="240" w:hanging="24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(1)根据材料一并结合所学知识，概括近代国际法的主要特征，并分析其意义。  (12分)</w:t>
      </w:r>
    </w:p>
    <w:p w14:paraId="583BDA3E">
      <w:pPr>
        <w:wordWrap w:val="0"/>
        <w:spacing w:before="280" w:line="360" w:lineRule="atLeast"/>
        <w:ind w:left="240" w:hanging="24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(2)根据材料二并结合所学知识，指出晚清时期国际法在中国传播的变化，并分析其原因。 (8分)</w:t>
      </w:r>
    </w:p>
    <w:p w14:paraId="7BF2752F">
      <w:pPr>
        <w:wordWrap w:val="0"/>
        <w:spacing w:line="360" w:lineRule="exact"/>
        <w:textAlignment w:val="baseline"/>
        <w:rPr>
          <w:color w:val="000000" w:themeColor="text1"/>
          <w:sz w:val="25"/>
          <w14:textFill>
            <w14:solidFill>
              <w14:schemeClr w14:val="tx1"/>
            </w14:solidFill>
          </w14:textFill>
        </w:rPr>
      </w:pPr>
    </w:p>
    <w:p w14:paraId="09C58D90">
      <w:pPr>
        <w:wordWrap w:val="0"/>
        <w:spacing w:line="360" w:lineRule="exact"/>
        <w:textAlignment w:val="baseline"/>
        <w:rPr>
          <w:color w:val="000000" w:themeColor="text1"/>
          <w:sz w:val="25"/>
          <w14:textFill>
            <w14:solidFill>
              <w14:schemeClr w14:val="tx1"/>
            </w14:solidFill>
          </w14:textFill>
        </w:rPr>
      </w:pPr>
    </w:p>
    <w:p w14:paraId="4A866F8F">
      <w:pPr>
        <w:wordWrap w:val="0"/>
        <w:spacing w:line="360" w:lineRule="atLeast"/>
        <w:ind w:left="360" w:right="80" w:hanging="36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(3)根据上述材料并结合所学知识，简要说明当今中国如何用好国际法应对大变局。(5分)</w:t>
      </w:r>
    </w:p>
    <w:p w14:paraId="4CDC69C9">
      <w:pPr>
        <w:wordWrap w:val="0"/>
        <w:spacing w:line="360" w:lineRule="exact"/>
        <w:textAlignment w:val="baseline"/>
        <w:rPr>
          <w:color w:val="000000" w:themeColor="text1"/>
          <w:sz w:val="25"/>
          <w14:textFill>
            <w14:solidFill>
              <w14:schemeClr w14:val="tx1"/>
            </w14:solidFill>
          </w14:textFill>
        </w:rPr>
      </w:pPr>
    </w:p>
    <w:p w14:paraId="76084BAA">
      <w:pPr>
        <w:wordWrap w:val="0"/>
        <w:spacing w:line="360" w:lineRule="exact"/>
        <w:textAlignment w:val="baseline"/>
        <w:rPr>
          <w:color w:val="000000" w:themeColor="text1"/>
          <w:sz w:val="25"/>
          <w14:textFill>
            <w14:solidFill>
              <w14:schemeClr w14:val="tx1"/>
            </w14:solidFill>
          </w14:textFill>
        </w:rPr>
      </w:pPr>
    </w:p>
    <w:p w14:paraId="49A0D3D2">
      <w:pPr>
        <w:wordWrap w:val="0"/>
        <w:spacing w:line="360" w:lineRule="atLeast"/>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18.阅读材料，回答问题。  (15分)</w:t>
      </w:r>
    </w:p>
    <w:p w14:paraId="48C13FEF">
      <w:pPr>
        <w:wordWrap w:val="0"/>
        <w:spacing w:line="300" w:lineRule="exact"/>
        <w:textAlignment w:val="baseline"/>
        <w:rPr>
          <w:color w:val="000000" w:themeColor="text1"/>
          <w:sz w:val="26"/>
          <w14:textFill>
            <w14:solidFill>
              <w14:schemeClr w14:val="tx1"/>
            </w14:solidFill>
          </w14:textFill>
        </w:rPr>
      </w:pPr>
    </w:p>
    <w:p w14:paraId="4FA656CD">
      <w:pPr>
        <w:wordWrap w:val="0"/>
        <w:spacing w:line="360" w:lineRule="atLeast"/>
        <w:textAlignment w:val="baseline"/>
        <w:rPr>
          <w:color w:val="000000" w:themeColor="text1"/>
          <w:sz w:val="26"/>
          <w14:textFill>
            <w14:solidFill>
              <w14:schemeClr w14:val="tx1"/>
            </w14:solidFill>
          </w14:textFill>
        </w:rPr>
      </w:pPr>
      <w:r>
        <w:rPr>
          <w:rFonts w:ascii="仿宋" w:hAnsi="仿宋" w:eastAsia="仿宋" w:cs="仿宋"/>
          <w:color w:val="000000" w:themeColor="text1"/>
          <w:sz w:val="26"/>
          <w14:textFill>
            <w14:solidFill>
              <w14:schemeClr w14:val="tx1"/>
            </w14:solidFill>
          </w14:textFill>
        </w:rPr>
        <w:t>材料一</w:t>
      </w:r>
    </w:p>
    <w:p w14:paraId="5F53AC74">
      <w:pPr>
        <w:wordWrap w:val="0"/>
        <w:spacing w:line="360" w:lineRule="atLeast"/>
        <w:ind w:right="20" w:firstLine="50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20世纪初，随着美国工业生产能力的大幅提升，国内工业产品面临着市场竞争激烈、产能过剩等问题。此时，美国兴起了一股贸易保护主义思潮，众多资本家和部分政客纷纷呼吁政府采取措施保护本国工业。1922年，美国国会通过了《福特尼——麦坎伯关税法》，大幅度提高了各类进口商品关税税率。在经济危机已然爆发的情况下，美国国会仍于1930年通过《斯姆特———霍利关税法》，提高了890种商品的进口关税。在美国的影响下，英国于1932年通过《进口关税法》，对除少量原材料以外的进口商品一律征收10%的关税，那些对英国商品区别对待的国家则被加收100%的关税。法国、德国、荷兰等其他主要资本主义国家也相继加入贸易战，致使大萧条延宕数年。</w:t>
      </w:r>
    </w:p>
    <w:p w14:paraId="19050E86">
      <w:pPr>
        <w:wordWrap w:val="0"/>
        <w:spacing w:line="420" w:lineRule="atLeast"/>
        <w:ind w:right="160"/>
        <w:jc w:val="right"/>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——摘编自刘明礼《“两个20年代”对比带来的启示》</w:t>
      </w:r>
    </w:p>
    <w:p w14:paraId="19E97FD7">
      <w:pPr>
        <w:wordWrap w:val="0"/>
        <w:spacing w:line="380" w:lineRule="atLeast"/>
        <w:textAlignment w:val="baseline"/>
        <w:rPr>
          <w:color w:val="000000" w:themeColor="text1"/>
          <w:sz w:val="27"/>
          <w14:textFill>
            <w14:solidFill>
              <w14:schemeClr w14:val="tx1"/>
            </w14:solidFill>
          </w14:textFill>
        </w:rPr>
      </w:pPr>
      <w:r>
        <w:rPr>
          <w:rFonts w:ascii="宋体" w:hAnsi="宋体" w:eastAsia="宋体" w:cs="宋体"/>
          <w:b/>
          <w:color w:val="000000" w:themeColor="text1"/>
          <w:sz w:val="27"/>
          <w14:textFill>
            <w14:solidFill>
              <w14:schemeClr w14:val="tx1"/>
            </w14:solidFill>
          </w14:textFill>
        </w:rPr>
        <w:t>材料二</w:t>
      </w:r>
    </w:p>
    <w:p w14:paraId="6E841D04">
      <w:pPr>
        <w:wordWrap w:val="0"/>
        <w:spacing w:line="420" w:lineRule="atLeast"/>
        <w:ind w:right="40" w:firstLine="52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二战后，美国国务卿乔治·马歇尔宣称：  “自由贸易是世界繁荣的基石，美国有责任引领各国走向这一光明大道。”然而，20世纪70年代，随着美国经济面临“滞胀”危机，美国国内贸易保护主义再次抬头，美国政府频繁出台各种贸易保护措施。1988年，美国国会通过了《综合贸易与竞争法》，赋予美国总统更多的权力来应对所谓的“不公平贸易行为”，可以单方面对其他国家实施贸易制裁。2017年1 月23日，特朗普上台伊始就宣布美国退出《跨太平洋伙伴关系协定》，同时还要求重谈《北美自由贸易协定》，多次表达对世界贸易组织的不满。</w:t>
      </w:r>
    </w:p>
    <w:p w14:paraId="5493BFE9">
      <w:pPr>
        <w:wordWrap w:val="0"/>
        <w:spacing w:line="420" w:lineRule="atLeast"/>
        <w:ind w:right="160"/>
        <w:jc w:val="right"/>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——摘编自胡志浩《如何认识当前全球自由贸易的制约因素》</w:t>
      </w:r>
    </w:p>
    <w:p w14:paraId="253251C7">
      <w:pPr>
        <w:wordWrap w:val="0"/>
        <w:spacing w:line="360" w:lineRule="atLeast"/>
        <w:ind w:left="12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(1)根据材料一、二，归纳美国不同时期对外贸易政策的共同之处。  (6分)</w:t>
      </w:r>
    </w:p>
    <w:p w14:paraId="6E6439A0">
      <w:pPr>
        <w:wordWrap w:val="0"/>
        <w:spacing w:line="360" w:lineRule="exact"/>
        <w:textAlignment w:val="baseline"/>
        <w:rPr>
          <w:color w:val="000000" w:themeColor="text1"/>
          <w:sz w:val="25"/>
          <w14:textFill>
            <w14:solidFill>
              <w14:schemeClr w14:val="tx1"/>
            </w14:solidFill>
          </w14:textFill>
        </w:rPr>
      </w:pPr>
    </w:p>
    <w:p w14:paraId="34833A13">
      <w:pPr>
        <w:wordWrap w:val="0"/>
        <w:spacing w:line="360" w:lineRule="exact"/>
        <w:textAlignment w:val="baseline"/>
        <w:rPr>
          <w:color w:val="000000" w:themeColor="text1"/>
          <w:sz w:val="25"/>
          <w14:textFill>
            <w14:solidFill>
              <w14:schemeClr w14:val="tx1"/>
            </w14:solidFill>
          </w14:textFill>
        </w:rPr>
      </w:pPr>
    </w:p>
    <w:p w14:paraId="37356386">
      <w:pPr>
        <w:wordWrap w:val="0"/>
        <w:spacing w:line="360" w:lineRule="atLeast"/>
        <w:ind w:left="720" w:right="20" w:hanging="60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(2)根据材料一、二，概述美国对外贸易政策的阶段性变化，并结合所学分别分析上述变化的影响。  (9分)</w:t>
      </w:r>
    </w:p>
    <w:p w14:paraId="2B9D1799">
      <w:pPr>
        <w:wordWrap w:val="0"/>
        <w:spacing w:line="360" w:lineRule="exact"/>
        <w:textAlignment w:val="baseline"/>
        <w:rPr>
          <w:color w:val="000000" w:themeColor="text1"/>
          <w:sz w:val="25"/>
          <w14:textFill>
            <w14:solidFill>
              <w14:schemeClr w14:val="tx1"/>
            </w14:solidFill>
          </w14:textFill>
        </w:rPr>
      </w:pPr>
    </w:p>
    <w:p w14:paraId="06D3BF96">
      <w:pPr>
        <w:wordWrap w:val="0"/>
        <w:spacing w:line="360" w:lineRule="atLeast"/>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19.阅读材料，回答问题。  (12分)</w:t>
      </w:r>
    </w:p>
    <w:p w14:paraId="6E010E0C">
      <w:pPr>
        <w:wordWrap w:val="0"/>
        <w:spacing w:line="360" w:lineRule="exact"/>
        <w:textAlignment w:val="baseline"/>
        <w:rPr>
          <w:color w:val="000000" w:themeColor="text1"/>
          <w:sz w:val="25"/>
          <w14:textFill>
            <w14:solidFill>
              <w14:schemeClr w14:val="tx1"/>
            </w14:solidFill>
          </w14:textFill>
        </w:rPr>
      </w:pPr>
    </w:p>
    <w:p w14:paraId="5F248007">
      <w:pPr>
        <w:wordWrap w:val="0"/>
        <w:spacing w:line="420" w:lineRule="atLeast"/>
        <w:ind w:right="20" w:firstLine="520"/>
        <w:textAlignment w:val="baseline"/>
        <w:rPr>
          <w:color w:val="000000" w:themeColor="text1"/>
          <w:sz w:val="22"/>
          <w14:textFill>
            <w14:solidFill>
              <w14:schemeClr w14:val="tx1"/>
            </w14:solidFill>
          </w14:textFill>
        </w:rPr>
      </w:pPr>
      <w:r>
        <w:rPr>
          <w:rFonts w:ascii="楷体" w:hAnsi="楷体" w:eastAsia="楷体" w:cs="楷体"/>
          <w:color w:val="000000" w:themeColor="text1"/>
          <w:sz w:val="22"/>
          <w14:textFill>
            <w14:solidFill>
              <w14:schemeClr w14:val="tx1"/>
            </w14:solidFill>
          </w14:textFill>
        </w:rPr>
        <w:t>历史遗迹是人类历史活动所遗留下来的建筑物或生活环境遗址，包括遗址、墓葬、灰坑以及人类活动痕迹等。中华民族在五千年的历史长河中，创造了灿烂辉煌的文明，留下许多历史遗迹，这些遗迹或彰显了大一统的家国豪迈，或记载了人民的劳动智慧，或见证了坚强不屈的民族精神，或成为学术研究的重要依据。每一处历史遗迹都具有重大而丰富的历史价值。</w:t>
      </w:r>
    </w:p>
    <w:p w14:paraId="2ECB557D">
      <w:pPr>
        <w:wordWrap w:val="0"/>
        <w:spacing w:before="280" w:line="360" w:lineRule="atLeast"/>
        <w:ind w:firstLine="520"/>
        <w:textAlignment w:val="baseline"/>
        <w:rPr>
          <w:color w:val="000000" w:themeColor="text1"/>
          <w:sz w:val="25"/>
          <w14:textFill>
            <w14:solidFill>
              <w14:schemeClr w14:val="tx1"/>
            </w14:solidFill>
          </w14:textFill>
        </w:rPr>
      </w:pPr>
      <w:r>
        <w:rPr>
          <w:rFonts w:ascii="宋体" w:hAnsi="宋体" w:eastAsia="宋体" w:cs="宋体"/>
          <w:color w:val="000000" w:themeColor="text1"/>
          <w:sz w:val="25"/>
          <w14:textFill>
            <w14:solidFill>
              <w14:schemeClr w14:val="tx1"/>
            </w14:solidFill>
          </w14:textFill>
        </w:rPr>
        <w:t>请选择一处你所知道的历史遗迹，结合所学中国史知识，以具体史实阐述该历史遗迹所具有的价值。  (要求：选择的历史遗迹真实存在，至少阐述两种以上价值，史论结合，逻辑严谨，表述清晰)</w:t>
      </w:r>
    </w:p>
    <w:p w14:paraId="1EB6D327">
      <w:pPr>
        <w:wordWrap w:val="0"/>
        <w:spacing w:line="420" w:lineRule="exact"/>
        <w:textAlignment w:val="baseline"/>
        <w:rPr>
          <w:color w:val="000000" w:themeColor="text1"/>
          <w:sz w:val="22"/>
          <w14:textFill>
            <w14:solidFill>
              <w14:schemeClr w14:val="tx1"/>
            </w14:solidFill>
          </w14:textFill>
        </w:rPr>
      </w:pPr>
    </w:p>
    <w:p w14:paraId="45BA4F81">
      <w:pPr>
        <w:wordWrap w:val="0"/>
        <w:spacing w:line="420" w:lineRule="exact"/>
        <w:textAlignment w:val="baseline"/>
        <w:rPr>
          <w:color w:val="000000" w:themeColor="text1"/>
          <w:sz w:val="22"/>
          <w14:textFill>
            <w14:solidFill>
              <w14:schemeClr w14:val="tx1"/>
            </w14:solidFill>
          </w14:textFill>
        </w:rPr>
      </w:pPr>
    </w:p>
    <w:p w14:paraId="04742A5C">
      <w:pPr>
        <w:wordWrap w:val="0"/>
        <w:spacing w:line="420" w:lineRule="atLeast"/>
        <w:jc w:val="center"/>
        <w:textAlignment w:val="baseline"/>
        <w:rPr>
          <w:color w:val="000000" w:themeColor="text1"/>
          <w:sz w:val="22"/>
          <w14:textFill>
            <w14:solidFill>
              <w14:schemeClr w14:val="tx1"/>
            </w14:solidFill>
          </w14:textFill>
        </w:rPr>
      </w:pPr>
      <w:bookmarkStart w:id="0" w:name="_GoBack"/>
      <w:bookmarkEnd w:id="0"/>
    </w:p>
    <w:sectPr>
      <w:pgSz w:w="11900" w:h="16820"/>
      <w:pgMar w:top="1120" w:right="1220" w:bottom="1120" w:left="122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043"/>
    <w:rsid w:val="004151FC"/>
    <w:rsid w:val="007561DF"/>
    <w:rsid w:val="00862405"/>
    <w:rsid w:val="009C3FC5"/>
    <w:rsid w:val="00C02FC6"/>
    <w:rsid w:val="00C44F3B"/>
    <w:rsid w:val="00E11043"/>
    <w:rsid w:val="00F52847"/>
    <w:rsid w:val="6619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Subtitle"/>
    <w:basedOn w:val="1"/>
    <w:next w:val="1"/>
    <w:link w:val="9"/>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uiPriority w:val="99"/>
    <w:rPr>
      <w:rFonts w:ascii="Times New Roman" w:hAnsi="Times New Roman" w:eastAsia="宋体" w:cs="Times New Roman"/>
      <w:kern w:val="0"/>
      <w:sz w:val="18"/>
      <w:szCs w:val="18"/>
    </w:rPr>
  </w:style>
  <w:style w:type="character" w:customStyle="1" w:styleId="9">
    <w:name w:val="副标题 Char"/>
    <w:basedOn w:val="6"/>
    <w:link w:val="4"/>
    <w:uiPriority w:val="11"/>
    <w:rPr>
      <w:rFonts w:eastAsia="宋体"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4035</Words>
  <Characters>4269</Characters>
  <Lines>35</Lines>
  <Paragraphs>9</Paragraphs>
  <TotalTime>0</TotalTime>
  <ScaleCrop>false</ScaleCrop>
  <LinksUpToDate>false</LinksUpToDate>
  <CharactersWithSpaces>4885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2025-05-28T06:47:00Z</dcterms:created>
  <dcterms:modified xsi:type="dcterms:W3CDTF">2025-06-12T00:53:44Z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A5CF60A17B7F4252B7BCC68686FF01CE_12</vt:lpwstr>
  </property>
</Properties>
</file>